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76A" w:rsidRPr="00E31C8E" w:rsidRDefault="0016576A">
      <w:pPr>
        <w:rPr>
          <w:rFonts w:ascii="Century Gothic" w:hAnsi="Century Gothic"/>
          <w:b/>
        </w:rPr>
      </w:pPr>
      <w:r w:rsidRPr="00E31C8E">
        <w:rPr>
          <w:rFonts w:ascii="Century Gothic" w:hAnsi="Century Gothic"/>
          <w:b/>
          <w:highlight w:val="yellow"/>
        </w:rPr>
        <w:t>Autumn Term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634"/>
        <w:gridCol w:w="851"/>
      </w:tblGrid>
      <w:tr w:rsidR="00E31C8E" w:rsidRPr="00E31C8E" w:rsidTr="00E31C8E">
        <w:tc>
          <w:tcPr>
            <w:tcW w:w="10485" w:type="dxa"/>
            <w:gridSpan w:val="2"/>
            <w:shd w:val="clear" w:color="auto" w:fill="D9E2F3" w:themeFill="accent1" w:themeFillTint="33"/>
          </w:tcPr>
          <w:p w:rsidR="00E31C8E" w:rsidRPr="00E31C8E" w:rsidRDefault="00E31C8E" w:rsidP="00E31C8E">
            <w:pPr>
              <w:jc w:val="center"/>
              <w:rPr>
                <w:rFonts w:ascii="Century Gothic" w:hAnsi="Century Gothic" w:cs="Arial"/>
                <w:b/>
              </w:rPr>
            </w:pPr>
            <w:r w:rsidRPr="00E31C8E">
              <w:rPr>
                <w:rFonts w:ascii="Century Gothic" w:hAnsi="Century Gothic" w:cs="Arial"/>
                <w:b/>
              </w:rPr>
              <w:t>HANDWRITING</w:t>
            </w:r>
          </w:p>
        </w:tc>
      </w:tr>
      <w:tr w:rsidR="00E31C8E" w:rsidRPr="00E31C8E" w:rsidTr="00E31C8E">
        <w:tc>
          <w:tcPr>
            <w:tcW w:w="9634" w:type="dxa"/>
          </w:tcPr>
          <w:p w:rsidR="00E31C8E" w:rsidRPr="00E31C8E" w:rsidRDefault="00E4595C" w:rsidP="001F5C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Letters are all correctly formed and joins are accurate </w:t>
            </w:r>
          </w:p>
        </w:tc>
        <w:tc>
          <w:tcPr>
            <w:tcW w:w="851" w:type="dxa"/>
          </w:tcPr>
          <w:p w:rsidR="00E31C8E" w:rsidRPr="00E31C8E" w:rsidRDefault="00E31C8E" w:rsidP="001F5C10">
            <w:pPr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9634" w:type="dxa"/>
          </w:tcPr>
          <w:p w:rsidR="000E0A12" w:rsidRPr="00E31C8E" w:rsidRDefault="000E0A12" w:rsidP="000E0A1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Capital letters are left un joined</w:t>
            </w:r>
          </w:p>
        </w:tc>
        <w:tc>
          <w:tcPr>
            <w:tcW w:w="851" w:type="dxa"/>
          </w:tcPr>
          <w:p w:rsidR="000E0A12" w:rsidRPr="00E31C8E" w:rsidRDefault="000E0A12" w:rsidP="000E0A12">
            <w:pPr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10485" w:type="dxa"/>
            <w:gridSpan w:val="2"/>
            <w:shd w:val="clear" w:color="auto" w:fill="FBE4D5" w:themeFill="accent2" w:themeFillTint="33"/>
          </w:tcPr>
          <w:p w:rsidR="000E0A12" w:rsidRPr="00E31C8E" w:rsidRDefault="000E0A12" w:rsidP="000E0A12">
            <w:pPr>
              <w:jc w:val="center"/>
              <w:rPr>
                <w:rFonts w:ascii="Century Gothic" w:hAnsi="Century Gothic" w:cs="Arial"/>
                <w:b/>
              </w:rPr>
            </w:pPr>
            <w:r w:rsidRPr="00E31C8E">
              <w:rPr>
                <w:rFonts w:ascii="Century Gothic" w:hAnsi="Century Gothic" w:cs="Arial"/>
                <w:b/>
              </w:rPr>
              <w:t>SPELLING</w:t>
            </w:r>
          </w:p>
        </w:tc>
      </w:tr>
      <w:tr w:rsidR="000E0A12" w:rsidRPr="00E31C8E" w:rsidTr="00E31C8E">
        <w:tc>
          <w:tcPr>
            <w:tcW w:w="9634" w:type="dxa"/>
          </w:tcPr>
          <w:p w:rsidR="000E0A12" w:rsidRPr="00E31C8E" w:rsidRDefault="000E0A12" w:rsidP="000E0A1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Correct spelling of </w:t>
            </w:r>
            <w:r w:rsidRPr="008A02FE">
              <w:rPr>
                <w:rFonts w:ascii="Century Gothic" w:hAnsi="Century Gothic"/>
                <w:b/>
              </w:rPr>
              <w:t>m</w:t>
            </w:r>
            <w:r w:rsidR="00E4595C">
              <w:rPr>
                <w:rFonts w:ascii="Century Gothic" w:hAnsi="Century Gothic"/>
                <w:b/>
              </w:rPr>
              <w:t>ost</w:t>
            </w:r>
            <w:r w:rsidRPr="00E31C8E">
              <w:rPr>
                <w:rFonts w:ascii="Century Gothic" w:hAnsi="Century Gothic"/>
              </w:rPr>
              <w:t xml:space="preserve"> Y3/4 words</w:t>
            </w:r>
            <w:r w:rsidR="00E4595C">
              <w:rPr>
                <w:rFonts w:ascii="Century Gothic" w:hAnsi="Century Gothic"/>
              </w:rPr>
              <w:t xml:space="preserve"> (e.g. earth, material, neighbour, special) </w:t>
            </w:r>
          </w:p>
        </w:tc>
        <w:tc>
          <w:tcPr>
            <w:tcW w:w="851" w:type="dxa"/>
          </w:tcPr>
          <w:p w:rsidR="000E0A12" w:rsidRPr="00E31C8E" w:rsidRDefault="000E0A12" w:rsidP="000E0A12">
            <w:pPr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9634" w:type="dxa"/>
          </w:tcPr>
          <w:p w:rsidR="000E0A12" w:rsidRPr="00E31C8E" w:rsidRDefault="000E0A12" w:rsidP="000E0A1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Can apply learnt spelling rules for suffixes, prefixes and un-familiar words (un- dis- mis- in- re- anti- auto</w:t>
            </w:r>
            <w:proofErr w:type="gramStart"/>
            <w:r w:rsidRPr="00E31C8E">
              <w:rPr>
                <w:rFonts w:ascii="Century Gothic" w:hAnsi="Century Gothic"/>
              </w:rPr>
              <w:t>- ,</w:t>
            </w:r>
            <w:proofErr w:type="gramEnd"/>
            <w:r w:rsidRPr="00E31C8E">
              <w:rPr>
                <w:rFonts w:ascii="Century Gothic" w:hAnsi="Century Gothic"/>
              </w:rPr>
              <w:t xml:space="preserve"> -</w:t>
            </w:r>
            <w:proofErr w:type="spellStart"/>
            <w:r w:rsidRPr="00E31C8E">
              <w:rPr>
                <w:rFonts w:ascii="Century Gothic" w:hAnsi="Century Gothic"/>
              </w:rPr>
              <w:t>ly</w:t>
            </w:r>
            <w:proofErr w:type="spellEnd"/>
            <w:r w:rsidRPr="00E31C8E">
              <w:rPr>
                <w:rFonts w:ascii="Century Gothic" w:hAnsi="Century Gothic"/>
              </w:rPr>
              <w:t>, -</w:t>
            </w:r>
            <w:proofErr w:type="spellStart"/>
            <w:r w:rsidRPr="00E31C8E">
              <w:rPr>
                <w:rFonts w:ascii="Century Gothic" w:hAnsi="Century Gothic"/>
              </w:rPr>
              <w:t>ation</w:t>
            </w:r>
            <w:proofErr w:type="spellEnd"/>
            <w:r w:rsidRPr="00E31C8E">
              <w:rPr>
                <w:rFonts w:ascii="Century Gothic" w:hAnsi="Century Gothic"/>
              </w:rPr>
              <w:t>, -</w:t>
            </w:r>
            <w:proofErr w:type="spellStart"/>
            <w:r w:rsidRPr="00E31C8E">
              <w:rPr>
                <w:rFonts w:ascii="Century Gothic" w:hAnsi="Century Gothic"/>
              </w:rPr>
              <w:t>ous</w:t>
            </w:r>
            <w:proofErr w:type="spellEnd"/>
            <w:r w:rsidRPr="00E31C8E">
              <w:rPr>
                <w:rFonts w:ascii="Century Gothic" w:hAnsi="Century Gothic"/>
              </w:rPr>
              <w:t xml:space="preserve">  etc. see spelling appendix of national curriculum for further examples) </w:t>
            </w:r>
          </w:p>
        </w:tc>
        <w:tc>
          <w:tcPr>
            <w:tcW w:w="851" w:type="dxa"/>
          </w:tcPr>
          <w:p w:rsidR="000E0A12" w:rsidRPr="00E31C8E" w:rsidRDefault="000E0A12" w:rsidP="000E0A12">
            <w:pPr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9634" w:type="dxa"/>
          </w:tcPr>
          <w:p w:rsidR="000E0A12" w:rsidRPr="00E31C8E" w:rsidRDefault="000E0A12" w:rsidP="000E0A1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A range of homophones spelt correctly (meet/meat, hear/here, missed/mist) </w:t>
            </w:r>
          </w:p>
        </w:tc>
        <w:tc>
          <w:tcPr>
            <w:tcW w:w="851" w:type="dxa"/>
          </w:tcPr>
          <w:p w:rsidR="000E0A12" w:rsidRPr="00E31C8E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10485" w:type="dxa"/>
            <w:gridSpan w:val="2"/>
            <w:shd w:val="clear" w:color="auto" w:fill="FFF2CC" w:themeFill="accent4" w:themeFillTint="33"/>
          </w:tcPr>
          <w:p w:rsidR="000E0A12" w:rsidRPr="00E31C8E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b/>
              </w:rPr>
            </w:pPr>
            <w:r w:rsidRPr="00E31C8E">
              <w:rPr>
                <w:rFonts w:ascii="Century Gothic" w:hAnsi="Century Gothic" w:cs="Arial"/>
                <w:b/>
              </w:rPr>
              <w:t>GRAMMAR &amp; PUNCTUATION</w:t>
            </w:r>
          </w:p>
          <w:p w:rsidR="000E0A12" w:rsidRPr="00E31C8E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9634" w:type="dxa"/>
          </w:tcPr>
          <w:p w:rsidR="000E0A12" w:rsidRPr="00E31C8E" w:rsidRDefault="000E0A12" w:rsidP="000E0A1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Apostrophe used correctly or omitted for contraction and singular possession </w:t>
            </w:r>
          </w:p>
        </w:tc>
        <w:tc>
          <w:tcPr>
            <w:tcW w:w="851" w:type="dxa"/>
          </w:tcPr>
          <w:p w:rsidR="000E0A12" w:rsidRPr="00E31C8E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9634" w:type="dxa"/>
          </w:tcPr>
          <w:p w:rsidR="000E0A12" w:rsidRPr="00E31C8E" w:rsidRDefault="000E0A12" w:rsidP="000E0A1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Basic punctuation used correctly (FS, exclamation marks, question marks,</w:t>
            </w:r>
            <w:r w:rsidR="00E4595C">
              <w:rPr>
                <w:rFonts w:ascii="Century Gothic" w:hAnsi="Century Gothic"/>
              </w:rPr>
              <w:t xml:space="preserve"> inverted commas,</w:t>
            </w:r>
            <w:r w:rsidRPr="00E31C8E">
              <w:rPr>
                <w:rFonts w:ascii="Century Gothic" w:hAnsi="Century Gothic"/>
              </w:rPr>
              <w:t xml:space="preserve"> </w:t>
            </w:r>
            <w:r w:rsidR="00E4595C">
              <w:rPr>
                <w:rFonts w:ascii="Century Gothic" w:hAnsi="Century Gothic"/>
              </w:rPr>
              <w:t xml:space="preserve">and </w:t>
            </w:r>
            <w:r w:rsidRPr="00E31C8E">
              <w:rPr>
                <w:rFonts w:ascii="Century Gothic" w:hAnsi="Century Gothic"/>
              </w:rPr>
              <w:t>commas</w:t>
            </w:r>
            <w:r w:rsidR="00E4595C">
              <w:rPr>
                <w:rFonts w:ascii="Century Gothic" w:hAnsi="Century Gothic"/>
              </w:rPr>
              <w:t xml:space="preserve"> for lists and fronted adverbials</w:t>
            </w:r>
            <w:r w:rsidRPr="00E31C8E">
              <w:rPr>
                <w:rFonts w:ascii="Century Gothic" w:hAnsi="Century Gothic"/>
              </w:rPr>
              <w:t>)</w:t>
            </w:r>
          </w:p>
        </w:tc>
        <w:tc>
          <w:tcPr>
            <w:tcW w:w="851" w:type="dxa"/>
          </w:tcPr>
          <w:p w:rsidR="000E0A12" w:rsidRPr="00E31C8E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9634" w:type="dxa"/>
          </w:tcPr>
          <w:p w:rsidR="000E0A12" w:rsidRPr="00E31C8E" w:rsidRDefault="000E0A12" w:rsidP="000E0A1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Paragraphs are developed and ordered appropriately. Introduction and conclusion developed. </w:t>
            </w:r>
          </w:p>
        </w:tc>
        <w:tc>
          <w:tcPr>
            <w:tcW w:w="851" w:type="dxa"/>
          </w:tcPr>
          <w:p w:rsidR="000E0A12" w:rsidRPr="00E31C8E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9634" w:type="dxa"/>
          </w:tcPr>
          <w:p w:rsidR="000E0A12" w:rsidRPr="00E31C8E" w:rsidRDefault="000E0A12" w:rsidP="000E0A1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Range of descriptive vocabulary (including similes, alliteration etc) </w:t>
            </w:r>
          </w:p>
        </w:tc>
        <w:tc>
          <w:tcPr>
            <w:tcW w:w="851" w:type="dxa"/>
          </w:tcPr>
          <w:p w:rsidR="000E0A12" w:rsidRPr="00E31C8E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9634" w:type="dxa"/>
          </w:tcPr>
          <w:p w:rsidR="000E0A12" w:rsidRPr="00E31C8E" w:rsidRDefault="000E0A12" w:rsidP="000E0A1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Able to vary sentence type or use a range of basic and complex sentences with an increasingly wider range of conjunctions </w:t>
            </w:r>
          </w:p>
        </w:tc>
        <w:tc>
          <w:tcPr>
            <w:tcW w:w="851" w:type="dxa"/>
          </w:tcPr>
          <w:p w:rsidR="000E0A12" w:rsidRPr="00E31C8E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9634" w:type="dxa"/>
          </w:tcPr>
          <w:p w:rsidR="000E0A12" w:rsidRPr="00E31C8E" w:rsidRDefault="000E0A12" w:rsidP="000E0A1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Maintains basic verb tense throughout (and correctly uses the auxiliary verb (was/were/did/done) </w:t>
            </w:r>
          </w:p>
        </w:tc>
        <w:tc>
          <w:tcPr>
            <w:tcW w:w="851" w:type="dxa"/>
          </w:tcPr>
          <w:p w:rsidR="000E0A12" w:rsidRPr="00E31C8E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9634" w:type="dxa"/>
          </w:tcPr>
          <w:p w:rsidR="000E0A12" w:rsidRPr="00E31C8E" w:rsidRDefault="000E0A12" w:rsidP="000E0A1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Range of sentence openers (use of conjunctions and common adverbs) </w:t>
            </w:r>
          </w:p>
        </w:tc>
        <w:tc>
          <w:tcPr>
            <w:tcW w:w="851" w:type="dxa"/>
          </w:tcPr>
          <w:p w:rsidR="000E0A12" w:rsidRPr="00E31C8E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9634" w:type="dxa"/>
          </w:tcPr>
          <w:p w:rsidR="000E0A12" w:rsidRPr="00E31C8E" w:rsidRDefault="000E0A12" w:rsidP="000E0A1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Consistent use of pronouns (noun may be repeated too frequently)</w:t>
            </w:r>
          </w:p>
        </w:tc>
        <w:tc>
          <w:tcPr>
            <w:tcW w:w="851" w:type="dxa"/>
          </w:tcPr>
          <w:p w:rsidR="000E0A12" w:rsidRPr="00E31C8E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9634" w:type="dxa"/>
          </w:tcPr>
          <w:p w:rsidR="000E0A12" w:rsidRPr="00E31C8E" w:rsidRDefault="000E0A12" w:rsidP="000E0A1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Expansion before and after the nouns (descriptive and prepositional language)</w:t>
            </w:r>
          </w:p>
        </w:tc>
        <w:tc>
          <w:tcPr>
            <w:tcW w:w="851" w:type="dxa"/>
          </w:tcPr>
          <w:p w:rsidR="000E0A12" w:rsidRPr="00E31C8E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10485" w:type="dxa"/>
            <w:gridSpan w:val="2"/>
            <w:shd w:val="clear" w:color="auto" w:fill="E2EFD9" w:themeFill="accent6" w:themeFillTint="33"/>
          </w:tcPr>
          <w:p w:rsidR="000E0A12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b/>
              </w:rPr>
            </w:pPr>
            <w:r w:rsidRPr="00E31C8E">
              <w:rPr>
                <w:rFonts w:ascii="Century Gothic" w:hAnsi="Century Gothic" w:cs="Arial"/>
                <w:b/>
              </w:rPr>
              <w:t>COMPOSITION</w:t>
            </w:r>
          </w:p>
          <w:p w:rsidR="000E0A12" w:rsidRPr="00E31C8E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b/>
              </w:rPr>
            </w:pPr>
          </w:p>
        </w:tc>
      </w:tr>
      <w:tr w:rsidR="000E0A12" w:rsidRPr="00E31C8E" w:rsidTr="00E31C8E">
        <w:tc>
          <w:tcPr>
            <w:tcW w:w="9634" w:type="dxa"/>
          </w:tcPr>
          <w:p w:rsidR="000E0A12" w:rsidRPr="00E31C8E" w:rsidRDefault="000E0A12" w:rsidP="000E0A1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Writing is planned and organised </w:t>
            </w:r>
          </w:p>
        </w:tc>
        <w:tc>
          <w:tcPr>
            <w:tcW w:w="851" w:type="dxa"/>
          </w:tcPr>
          <w:p w:rsidR="000E0A12" w:rsidRPr="00E31C8E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9634" w:type="dxa"/>
          </w:tcPr>
          <w:p w:rsidR="000E0A12" w:rsidRPr="00E31C8E" w:rsidRDefault="000E0A12" w:rsidP="000E0A1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Links within and between paragraphs using conjunctive adverbs (time and order)</w:t>
            </w:r>
          </w:p>
        </w:tc>
        <w:tc>
          <w:tcPr>
            <w:tcW w:w="851" w:type="dxa"/>
          </w:tcPr>
          <w:p w:rsidR="000E0A12" w:rsidRPr="00E31C8E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0E0A12" w:rsidRPr="00E31C8E" w:rsidTr="00E31C8E">
        <w:tc>
          <w:tcPr>
            <w:tcW w:w="9634" w:type="dxa"/>
          </w:tcPr>
          <w:p w:rsidR="000E0A12" w:rsidRPr="00E31C8E" w:rsidRDefault="000E0A12" w:rsidP="000E0A1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A range of openers used to start sentences – some carefully chosen </w:t>
            </w:r>
            <w:r>
              <w:rPr>
                <w:rFonts w:ascii="Century Gothic" w:hAnsi="Century Gothic"/>
              </w:rPr>
              <w:t>(</w:t>
            </w:r>
            <w:r w:rsidRPr="00E31C8E">
              <w:rPr>
                <w:rFonts w:ascii="Century Gothic" w:hAnsi="Century Gothic"/>
              </w:rPr>
              <w:t xml:space="preserve">dependent on the formality of the writing)  </w:t>
            </w:r>
          </w:p>
        </w:tc>
        <w:tc>
          <w:tcPr>
            <w:tcW w:w="851" w:type="dxa"/>
          </w:tcPr>
          <w:p w:rsidR="000E0A12" w:rsidRPr="00E31C8E" w:rsidRDefault="000E0A12" w:rsidP="000E0A12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</w:tbl>
    <w:p w:rsidR="0022417F" w:rsidRDefault="0022417F">
      <w:pPr>
        <w:rPr>
          <w:rFonts w:ascii="Century Gothic" w:hAnsi="Century Gothic"/>
          <w:b/>
          <w:sz w:val="2"/>
        </w:rPr>
      </w:pPr>
    </w:p>
    <w:p w:rsidR="00E31C8E" w:rsidRDefault="00E31C8E">
      <w:pPr>
        <w:rPr>
          <w:rFonts w:ascii="Century Gothic" w:hAnsi="Century Gothic"/>
          <w:b/>
          <w:sz w:val="2"/>
        </w:rPr>
      </w:pPr>
    </w:p>
    <w:p w:rsidR="00E31C8E" w:rsidRDefault="00E31C8E">
      <w:pPr>
        <w:rPr>
          <w:rFonts w:ascii="Century Gothic" w:hAnsi="Century Gothic"/>
          <w:b/>
          <w:sz w:val="2"/>
        </w:rPr>
      </w:pPr>
    </w:p>
    <w:p w:rsidR="00E31C8E" w:rsidRDefault="00E31C8E">
      <w:pPr>
        <w:rPr>
          <w:rFonts w:ascii="Century Gothic" w:hAnsi="Century Gothic"/>
          <w:b/>
          <w:sz w:val="2"/>
        </w:rPr>
      </w:pPr>
    </w:p>
    <w:p w:rsidR="00E31C8E" w:rsidRDefault="00E31C8E">
      <w:pPr>
        <w:rPr>
          <w:rFonts w:ascii="Century Gothic" w:hAnsi="Century Gothic"/>
          <w:b/>
          <w:sz w:val="2"/>
        </w:rPr>
      </w:pPr>
    </w:p>
    <w:p w:rsidR="00E31C8E" w:rsidRDefault="00E31C8E">
      <w:pPr>
        <w:rPr>
          <w:rFonts w:ascii="Century Gothic" w:hAnsi="Century Gothic"/>
          <w:b/>
          <w:sz w:val="2"/>
        </w:rPr>
      </w:pPr>
    </w:p>
    <w:p w:rsidR="00E31C8E" w:rsidRDefault="00E31C8E">
      <w:pPr>
        <w:rPr>
          <w:rFonts w:ascii="Century Gothic" w:hAnsi="Century Gothic"/>
          <w:b/>
          <w:sz w:val="2"/>
        </w:rPr>
      </w:pPr>
    </w:p>
    <w:p w:rsidR="00E31C8E" w:rsidRPr="00E31C8E" w:rsidRDefault="00E31C8E">
      <w:pPr>
        <w:rPr>
          <w:rFonts w:ascii="Century Gothic" w:hAnsi="Century Gothic"/>
          <w:b/>
          <w:sz w:val="2"/>
        </w:rPr>
      </w:pPr>
    </w:p>
    <w:p w:rsidR="001F5C10" w:rsidRPr="00E31C8E" w:rsidRDefault="00BE3B39">
      <w:pPr>
        <w:rPr>
          <w:rFonts w:ascii="Century Gothic" w:hAnsi="Century Gothic"/>
          <w:b/>
        </w:rPr>
      </w:pPr>
      <w:r w:rsidRPr="00E31C8E">
        <w:rPr>
          <w:rFonts w:ascii="Century Gothic" w:hAnsi="Century Gothic"/>
          <w:b/>
          <w:highlight w:val="yellow"/>
        </w:rPr>
        <w:t>Greater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4"/>
        <w:gridCol w:w="822"/>
      </w:tblGrid>
      <w:tr w:rsidR="00E31C8E" w:rsidRPr="00E31C8E" w:rsidTr="00E31C8E">
        <w:tc>
          <w:tcPr>
            <w:tcW w:w="9634" w:type="dxa"/>
          </w:tcPr>
          <w:p w:rsidR="00BE3B39" w:rsidRPr="00E31C8E" w:rsidRDefault="00BE3B39" w:rsidP="00BE3B39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A range of co-ordinating conjunctions (and, so, or) and subordinating conjunctions (while, since, although, unless) used in different positions within the sentence  </w:t>
            </w:r>
          </w:p>
        </w:tc>
        <w:tc>
          <w:tcPr>
            <w:tcW w:w="822" w:type="dxa"/>
          </w:tcPr>
          <w:p w:rsidR="00BE3B39" w:rsidRPr="00E31C8E" w:rsidRDefault="00BE3B39" w:rsidP="00BE3B39">
            <w:pPr>
              <w:rPr>
                <w:rFonts w:ascii="Century Gothic" w:hAnsi="Century Gothic"/>
                <w:b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BE3B39" w:rsidRPr="00E31C8E" w:rsidRDefault="00BE3B39" w:rsidP="00BE3B39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Commas used within lists and to separate clauses within a sentence</w:t>
            </w:r>
          </w:p>
        </w:tc>
        <w:tc>
          <w:tcPr>
            <w:tcW w:w="822" w:type="dxa"/>
          </w:tcPr>
          <w:p w:rsidR="00BE3B39" w:rsidRPr="00E31C8E" w:rsidRDefault="00BE3B39" w:rsidP="00BE3B39">
            <w:pPr>
              <w:rPr>
                <w:rFonts w:ascii="Century Gothic" w:hAnsi="Century Gothic"/>
                <w:b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BE3B39" w:rsidRPr="00E31C8E" w:rsidRDefault="00BE3B39" w:rsidP="00BE3B39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Starting to build cohesion across paragraphs</w:t>
            </w:r>
          </w:p>
        </w:tc>
        <w:tc>
          <w:tcPr>
            <w:tcW w:w="822" w:type="dxa"/>
          </w:tcPr>
          <w:p w:rsidR="00BE3B39" w:rsidRPr="00E31C8E" w:rsidRDefault="00BE3B39" w:rsidP="00BE3B39">
            <w:pPr>
              <w:rPr>
                <w:rFonts w:ascii="Century Gothic" w:hAnsi="Century Gothic"/>
                <w:b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BE3B39" w:rsidRPr="00E31C8E" w:rsidRDefault="00BE3B39" w:rsidP="00BE3B39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Paragraphs specifically planned and used to indicate a change in time, character and setting</w:t>
            </w:r>
          </w:p>
        </w:tc>
        <w:tc>
          <w:tcPr>
            <w:tcW w:w="822" w:type="dxa"/>
          </w:tcPr>
          <w:p w:rsidR="00BE3B39" w:rsidRPr="00E31C8E" w:rsidRDefault="00BE3B39" w:rsidP="00BE3B39">
            <w:pPr>
              <w:rPr>
                <w:rFonts w:ascii="Century Gothic" w:hAnsi="Century Gothic"/>
                <w:b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BE3B39" w:rsidRPr="00E31C8E" w:rsidRDefault="00BE3B39" w:rsidP="00BE3B39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A range of ambitious vocabulary used to add interest, explain or explore (verbs and adjectives)</w:t>
            </w:r>
          </w:p>
        </w:tc>
        <w:tc>
          <w:tcPr>
            <w:tcW w:w="822" w:type="dxa"/>
          </w:tcPr>
          <w:p w:rsidR="00BE3B39" w:rsidRPr="00E31C8E" w:rsidRDefault="00BE3B39" w:rsidP="00BE3B39">
            <w:pPr>
              <w:rPr>
                <w:rFonts w:ascii="Century Gothic" w:hAnsi="Century Gothic"/>
                <w:b/>
              </w:rPr>
            </w:pPr>
          </w:p>
        </w:tc>
      </w:tr>
    </w:tbl>
    <w:p w:rsidR="00BE3B39" w:rsidRPr="00E31C8E" w:rsidRDefault="00BE3B39">
      <w:pPr>
        <w:rPr>
          <w:rFonts w:ascii="Century Gothic" w:hAnsi="Century Gothic"/>
          <w:b/>
          <w:sz w:val="6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E31C8E" w:rsidRDefault="00E31C8E">
      <w:pPr>
        <w:rPr>
          <w:rFonts w:ascii="Century Gothic" w:hAnsi="Century Gothic"/>
          <w:b/>
          <w:highlight w:val="green"/>
        </w:rPr>
      </w:pPr>
    </w:p>
    <w:p w:rsidR="0016576A" w:rsidRPr="00E31C8E" w:rsidRDefault="001F5C10">
      <w:pPr>
        <w:rPr>
          <w:rFonts w:ascii="Century Gothic" w:hAnsi="Century Gothic"/>
          <w:b/>
        </w:rPr>
      </w:pPr>
      <w:r w:rsidRPr="00E31C8E">
        <w:rPr>
          <w:rFonts w:ascii="Century Gothic" w:hAnsi="Century Gothic"/>
          <w:b/>
          <w:highlight w:val="green"/>
        </w:rPr>
        <w:lastRenderedPageBreak/>
        <w:t>Spring</w:t>
      </w:r>
      <w:r w:rsidR="0016576A" w:rsidRPr="00E31C8E">
        <w:rPr>
          <w:rFonts w:ascii="Century Gothic" w:hAnsi="Century Gothic"/>
          <w:b/>
          <w:highlight w:val="green"/>
        </w:rPr>
        <w:t xml:space="preserve"> term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9634"/>
        <w:gridCol w:w="993"/>
      </w:tblGrid>
      <w:tr w:rsidR="00E31C8E" w:rsidRPr="00E31C8E" w:rsidTr="00E31C8E">
        <w:tc>
          <w:tcPr>
            <w:tcW w:w="10627" w:type="dxa"/>
            <w:gridSpan w:val="2"/>
            <w:shd w:val="clear" w:color="auto" w:fill="D9E2F3" w:themeFill="accent1" w:themeFillTint="33"/>
          </w:tcPr>
          <w:p w:rsidR="00E31C8E" w:rsidRPr="00E31C8E" w:rsidRDefault="00E31C8E" w:rsidP="00E31C8E">
            <w:pPr>
              <w:jc w:val="center"/>
              <w:rPr>
                <w:rFonts w:ascii="Century Gothic" w:hAnsi="Century Gothic"/>
                <w:b/>
              </w:rPr>
            </w:pPr>
            <w:r w:rsidRPr="00E31C8E">
              <w:rPr>
                <w:rFonts w:ascii="Century Gothic" w:hAnsi="Century Gothic"/>
                <w:b/>
              </w:rPr>
              <w:t>HANDWRITING</w:t>
            </w:r>
          </w:p>
        </w:tc>
      </w:tr>
      <w:tr w:rsidR="002549F3" w:rsidRPr="00E31C8E" w:rsidTr="00E31C8E">
        <w:tc>
          <w:tcPr>
            <w:tcW w:w="9634" w:type="dxa"/>
          </w:tcPr>
          <w:p w:rsidR="002549F3" w:rsidRPr="00E31C8E" w:rsidRDefault="000E0A12" w:rsidP="00E31C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Writing is in neat, cursive script- l</w:t>
            </w:r>
            <w:r w:rsidRPr="00E31C8E">
              <w:rPr>
                <w:rFonts w:ascii="Century Gothic" w:hAnsi="Century Gothic"/>
              </w:rPr>
              <w:t>etter size, shape, length is consistent</w:t>
            </w:r>
            <w:r w:rsidRPr="00E31C8E">
              <w:rPr>
                <w:rFonts w:ascii="Century Gothic" w:hAnsi="Century Gothic"/>
                <w:b/>
              </w:rPr>
              <w:t xml:space="preserve">- </w:t>
            </w:r>
            <w:r w:rsidRPr="00E31C8E">
              <w:rPr>
                <w:rFonts w:ascii="Century Gothic" w:hAnsi="Century Gothic"/>
              </w:rPr>
              <w:t>descenders and ascenders in letters are the same length and parallel to each other.</w:t>
            </w:r>
          </w:p>
        </w:tc>
        <w:tc>
          <w:tcPr>
            <w:tcW w:w="993" w:type="dxa"/>
          </w:tcPr>
          <w:p w:rsidR="002549F3" w:rsidRPr="00E31C8E" w:rsidRDefault="002549F3" w:rsidP="00E31C8E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E31C8E" w:rsidRPr="00E31C8E" w:rsidRDefault="000E0A12" w:rsidP="00E31C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 and words with apostrophes left un-joined e.g. children’s, don’t</w:t>
            </w:r>
          </w:p>
        </w:tc>
        <w:tc>
          <w:tcPr>
            <w:tcW w:w="993" w:type="dxa"/>
          </w:tcPr>
          <w:p w:rsidR="00E31C8E" w:rsidRPr="00E31C8E" w:rsidRDefault="00E31C8E" w:rsidP="00E31C8E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10627" w:type="dxa"/>
            <w:gridSpan w:val="2"/>
            <w:shd w:val="clear" w:color="auto" w:fill="FBE4D5" w:themeFill="accent2" w:themeFillTint="33"/>
          </w:tcPr>
          <w:p w:rsidR="00E31C8E" w:rsidRPr="00E31C8E" w:rsidRDefault="00E31C8E" w:rsidP="00E31C8E">
            <w:pPr>
              <w:jc w:val="center"/>
              <w:rPr>
                <w:rFonts w:ascii="Century Gothic" w:hAnsi="Century Gothic"/>
                <w:b/>
              </w:rPr>
            </w:pPr>
            <w:r w:rsidRPr="00E31C8E">
              <w:rPr>
                <w:rFonts w:ascii="Century Gothic" w:hAnsi="Century Gothic"/>
                <w:b/>
              </w:rPr>
              <w:t>SPELLING</w:t>
            </w:r>
          </w:p>
        </w:tc>
      </w:tr>
      <w:tr w:rsidR="00E31C8E" w:rsidRPr="00E31C8E" w:rsidTr="00E31C8E">
        <w:tc>
          <w:tcPr>
            <w:tcW w:w="9634" w:type="dxa"/>
          </w:tcPr>
          <w:p w:rsidR="001F5C10" w:rsidRPr="00E31C8E" w:rsidRDefault="001F5C10" w:rsidP="001F5C10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An understanding of how word type and meaning changes through the addition of suffixes and prefixes (-</w:t>
            </w:r>
            <w:proofErr w:type="gramStart"/>
            <w:r w:rsidRPr="00E31C8E">
              <w:rPr>
                <w:rFonts w:ascii="Century Gothic" w:hAnsi="Century Gothic"/>
              </w:rPr>
              <w:t>ate,-</w:t>
            </w:r>
            <w:proofErr w:type="gramEnd"/>
            <w:r w:rsidRPr="00E31C8E">
              <w:rPr>
                <w:rFonts w:ascii="Century Gothic" w:hAnsi="Century Gothic"/>
              </w:rPr>
              <w:t xml:space="preserve"> </w:t>
            </w:r>
            <w:proofErr w:type="spellStart"/>
            <w:r w:rsidRPr="00E31C8E">
              <w:rPr>
                <w:rFonts w:ascii="Century Gothic" w:hAnsi="Century Gothic"/>
              </w:rPr>
              <w:t>ise</w:t>
            </w:r>
            <w:proofErr w:type="spellEnd"/>
            <w:r w:rsidRPr="00E31C8E">
              <w:rPr>
                <w:rFonts w:ascii="Century Gothic" w:hAnsi="Century Gothic"/>
              </w:rPr>
              <w:t>, -</w:t>
            </w:r>
            <w:proofErr w:type="spellStart"/>
            <w:r w:rsidRPr="00E31C8E">
              <w:rPr>
                <w:rFonts w:ascii="Century Gothic" w:hAnsi="Century Gothic"/>
              </w:rPr>
              <w:t>ify</w:t>
            </w:r>
            <w:proofErr w:type="spellEnd"/>
            <w:r w:rsidRPr="00E31C8E">
              <w:rPr>
                <w:rFonts w:ascii="Century Gothic" w:hAnsi="Century Gothic"/>
              </w:rPr>
              <w:t>) (dis, mis, de, over, re)</w:t>
            </w:r>
          </w:p>
        </w:tc>
        <w:tc>
          <w:tcPr>
            <w:tcW w:w="993" w:type="dxa"/>
          </w:tcPr>
          <w:p w:rsidR="001F5C10" w:rsidRPr="00E31C8E" w:rsidRDefault="001F5C10" w:rsidP="001F5C10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1F5C10" w:rsidRPr="00E31C8E" w:rsidRDefault="001F5C10" w:rsidP="001F5C10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Correct spelling of words with contractions </w:t>
            </w:r>
          </w:p>
        </w:tc>
        <w:tc>
          <w:tcPr>
            <w:tcW w:w="993" w:type="dxa"/>
          </w:tcPr>
          <w:p w:rsidR="001F5C10" w:rsidRPr="00E31C8E" w:rsidRDefault="001F5C10" w:rsidP="001F5C10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1B631A" w:rsidRPr="00E31C8E" w:rsidRDefault="001B631A" w:rsidP="001F5C10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Most homophones and near homophones spelt consistently correctly (led/lead, herd/heard, guessed/guest)</w:t>
            </w:r>
          </w:p>
        </w:tc>
        <w:tc>
          <w:tcPr>
            <w:tcW w:w="993" w:type="dxa"/>
          </w:tcPr>
          <w:p w:rsidR="001B631A" w:rsidRPr="00E31C8E" w:rsidRDefault="001B631A" w:rsidP="001F5C10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377440" w:rsidRPr="00E31C8E" w:rsidRDefault="00377440" w:rsidP="001F5C10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Correct spelling of words when adding the word ending able, </w:t>
            </w:r>
            <w:proofErr w:type="spellStart"/>
            <w:r w:rsidRPr="00E31C8E">
              <w:rPr>
                <w:rFonts w:ascii="Century Gothic" w:hAnsi="Century Gothic"/>
              </w:rPr>
              <w:t>ible</w:t>
            </w:r>
            <w:proofErr w:type="spellEnd"/>
            <w:r w:rsidRPr="00E31C8E">
              <w:rPr>
                <w:rFonts w:ascii="Century Gothic" w:hAnsi="Century Gothic"/>
              </w:rPr>
              <w:t xml:space="preserve">, </w:t>
            </w:r>
            <w:proofErr w:type="spellStart"/>
            <w:r w:rsidRPr="00E31C8E">
              <w:rPr>
                <w:rFonts w:ascii="Century Gothic" w:hAnsi="Century Gothic"/>
              </w:rPr>
              <w:t>ibly</w:t>
            </w:r>
            <w:proofErr w:type="spellEnd"/>
            <w:r w:rsidRPr="00E31C8E">
              <w:rPr>
                <w:rFonts w:ascii="Century Gothic" w:hAnsi="Century Gothic"/>
              </w:rPr>
              <w:t xml:space="preserve">, ably, </w:t>
            </w:r>
            <w:proofErr w:type="spellStart"/>
            <w:r w:rsidRPr="00E31C8E">
              <w:rPr>
                <w:rFonts w:ascii="Century Gothic" w:hAnsi="Century Gothic"/>
              </w:rPr>
              <w:t>ent</w:t>
            </w:r>
            <w:proofErr w:type="spellEnd"/>
            <w:r w:rsidRPr="00E31C8E">
              <w:rPr>
                <w:rFonts w:ascii="Century Gothic" w:hAnsi="Century Gothic"/>
              </w:rPr>
              <w:t xml:space="preserve">, </w:t>
            </w:r>
            <w:proofErr w:type="spellStart"/>
            <w:r w:rsidRPr="00E31C8E">
              <w:rPr>
                <w:rFonts w:ascii="Century Gothic" w:hAnsi="Century Gothic"/>
              </w:rPr>
              <w:t>ence</w:t>
            </w:r>
            <w:proofErr w:type="spellEnd"/>
            <w:r w:rsidRPr="00E31C8E">
              <w:rPr>
                <w:rFonts w:ascii="Century Gothic" w:hAnsi="Century Gothic"/>
              </w:rPr>
              <w:t xml:space="preserve">, ant, </w:t>
            </w:r>
            <w:proofErr w:type="spellStart"/>
            <w:r w:rsidRPr="00E31C8E">
              <w:rPr>
                <w:rFonts w:ascii="Century Gothic" w:hAnsi="Century Gothic"/>
              </w:rPr>
              <w:t>ance</w:t>
            </w:r>
            <w:proofErr w:type="spellEnd"/>
            <w:r w:rsidRPr="00E31C8E">
              <w:rPr>
                <w:rFonts w:ascii="Century Gothic" w:hAnsi="Century Gothic"/>
              </w:rPr>
              <w:t xml:space="preserve">, </w:t>
            </w:r>
            <w:proofErr w:type="spellStart"/>
            <w:r w:rsidRPr="00E31C8E">
              <w:rPr>
                <w:rFonts w:ascii="Century Gothic" w:hAnsi="Century Gothic"/>
              </w:rPr>
              <w:t>ancy</w:t>
            </w:r>
            <w:proofErr w:type="spellEnd"/>
            <w:r w:rsidRPr="00E31C8E">
              <w:rPr>
                <w:rFonts w:ascii="Century Gothic" w:hAnsi="Century Gothic"/>
              </w:rPr>
              <w:t xml:space="preserve">, </w:t>
            </w:r>
            <w:proofErr w:type="spellStart"/>
            <w:r w:rsidRPr="00E31C8E">
              <w:rPr>
                <w:rFonts w:ascii="Century Gothic" w:hAnsi="Century Gothic"/>
              </w:rPr>
              <w:t>cious</w:t>
            </w:r>
            <w:proofErr w:type="spellEnd"/>
            <w:r w:rsidRPr="00E31C8E">
              <w:rPr>
                <w:rFonts w:ascii="Century Gothic" w:hAnsi="Century Gothic"/>
              </w:rPr>
              <w:t xml:space="preserve">, </w:t>
            </w:r>
            <w:proofErr w:type="spellStart"/>
            <w:r w:rsidRPr="00E31C8E">
              <w:rPr>
                <w:rFonts w:ascii="Century Gothic" w:hAnsi="Century Gothic"/>
              </w:rPr>
              <w:t>tious</w:t>
            </w:r>
            <w:proofErr w:type="spellEnd"/>
            <w:r w:rsidRPr="00E31C8E">
              <w:rPr>
                <w:rFonts w:ascii="Century Gothic" w:hAnsi="Century Gothic"/>
              </w:rPr>
              <w:t xml:space="preserve">, </w:t>
            </w:r>
            <w:proofErr w:type="spellStart"/>
            <w:r w:rsidRPr="00E31C8E">
              <w:rPr>
                <w:rFonts w:ascii="Century Gothic" w:hAnsi="Century Gothic"/>
              </w:rPr>
              <w:t>cial</w:t>
            </w:r>
            <w:proofErr w:type="spellEnd"/>
            <w:r w:rsidRPr="00E31C8E">
              <w:rPr>
                <w:rFonts w:ascii="Century Gothic" w:hAnsi="Century Gothic"/>
              </w:rPr>
              <w:t xml:space="preserve">, </w:t>
            </w:r>
            <w:proofErr w:type="spellStart"/>
            <w:r w:rsidRPr="00E31C8E">
              <w:rPr>
                <w:rFonts w:ascii="Century Gothic" w:hAnsi="Century Gothic"/>
              </w:rPr>
              <w:t>tial</w:t>
            </w:r>
            <w:proofErr w:type="spellEnd"/>
          </w:p>
        </w:tc>
        <w:tc>
          <w:tcPr>
            <w:tcW w:w="993" w:type="dxa"/>
          </w:tcPr>
          <w:p w:rsidR="00377440" w:rsidRPr="00E31C8E" w:rsidRDefault="00377440" w:rsidP="001F5C10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377440" w:rsidRPr="00E31C8E" w:rsidRDefault="00377440" w:rsidP="001F5C10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Correct spelling of words with silent letters (b, t, p, k, n)</w:t>
            </w:r>
          </w:p>
        </w:tc>
        <w:tc>
          <w:tcPr>
            <w:tcW w:w="993" w:type="dxa"/>
          </w:tcPr>
          <w:p w:rsidR="00377440" w:rsidRPr="00E31C8E" w:rsidRDefault="00377440" w:rsidP="001F5C10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10627" w:type="dxa"/>
            <w:gridSpan w:val="2"/>
            <w:shd w:val="clear" w:color="auto" w:fill="FFF2CC" w:themeFill="accent4" w:themeFillTint="33"/>
          </w:tcPr>
          <w:p w:rsidR="00E31C8E" w:rsidRPr="00E31C8E" w:rsidRDefault="00E31C8E" w:rsidP="00E31C8E">
            <w:pPr>
              <w:jc w:val="center"/>
              <w:rPr>
                <w:rFonts w:ascii="Century Gothic" w:hAnsi="Century Gothic"/>
                <w:b/>
              </w:rPr>
            </w:pPr>
            <w:r w:rsidRPr="00E31C8E">
              <w:rPr>
                <w:rFonts w:ascii="Century Gothic" w:hAnsi="Century Gothic"/>
                <w:b/>
              </w:rPr>
              <w:t>GRAMMAR &amp; PUNCTUATION</w:t>
            </w:r>
          </w:p>
        </w:tc>
      </w:tr>
      <w:tr w:rsidR="00742262" w:rsidRPr="00E31C8E" w:rsidTr="00E31C8E">
        <w:tc>
          <w:tcPr>
            <w:tcW w:w="9634" w:type="dxa"/>
          </w:tcPr>
          <w:p w:rsidR="00742262" w:rsidRPr="00E31C8E" w:rsidRDefault="00742262" w:rsidP="0074226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Ensuring the consistent and correct use of tense throughout a piece of writing  </w:t>
            </w:r>
          </w:p>
        </w:tc>
        <w:tc>
          <w:tcPr>
            <w:tcW w:w="993" w:type="dxa"/>
          </w:tcPr>
          <w:p w:rsidR="00742262" w:rsidRPr="00E31C8E" w:rsidRDefault="00742262" w:rsidP="00742262">
            <w:pPr>
              <w:rPr>
                <w:rFonts w:ascii="Century Gothic" w:hAnsi="Century Gothic"/>
              </w:rPr>
            </w:pPr>
          </w:p>
        </w:tc>
      </w:tr>
      <w:tr w:rsidR="00742262" w:rsidRPr="00E31C8E" w:rsidTr="00E31C8E">
        <w:tc>
          <w:tcPr>
            <w:tcW w:w="9634" w:type="dxa"/>
          </w:tcPr>
          <w:p w:rsidR="00742262" w:rsidRPr="00E31C8E" w:rsidRDefault="00742262" w:rsidP="0074226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A range of ambitious vocabulary used to add interest, explain or explore (verbs, noun types, adverbs and adjectives)</w:t>
            </w:r>
          </w:p>
        </w:tc>
        <w:tc>
          <w:tcPr>
            <w:tcW w:w="993" w:type="dxa"/>
          </w:tcPr>
          <w:p w:rsidR="00742262" w:rsidRPr="00E31C8E" w:rsidRDefault="00742262" w:rsidP="00742262">
            <w:pPr>
              <w:rPr>
                <w:rFonts w:ascii="Century Gothic" w:hAnsi="Century Gothic"/>
              </w:rPr>
            </w:pPr>
          </w:p>
        </w:tc>
      </w:tr>
      <w:tr w:rsidR="00742262" w:rsidRPr="00E31C8E" w:rsidTr="00E31C8E">
        <w:tc>
          <w:tcPr>
            <w:tcW w:w="9634" w:type="dxa"/>
          </w:tcPr>
          <w:p w:rsidR="00742262" w:rsidRPr="00E31C8E" w:rsidRDefault="00742262" w:rsidP="0074226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A range of co-ordinating conjunctions (and, so, or) and subordinating conjunctions (while, since, although, unless) used in different positions within the sentence  </w:t>
            </w:r>
          </w:p>
        </w:tc>
        <w:tc>
          <w:tcPr>
            <w:tcW w:w="993" w:type="dxa"/>
          </w:tcPr>
          <w:p w:rsidR="00742262" w:rsidRPr="00E31C8E" w:rsidRDefault="00742262" w:rsidP="00742262">
            <w:pPr>
              <w:rPr>
                <w:rFonts w:ascii="Century Gothic" w:hAnsi="Century Gothic"/>
              </w:rPr>
            </w:pPr>
          </w:p>
        </w:tc>
      </w:tr>
      <w:tr w:rsidR="00742262" w:rsidRPr="00E31C8E" w:rsidTr="00E31C8E">
        <w:tc>
          <w:tcPr>
            <w:tcW w:w="9634" w:type="dxa"/>
          </w:tcPr>
          <w:p w:rsidR="00742262" w:rsidRPr="00E31C8E" w:rsidRDefault="00742262" w:rsidP="0074226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Commas used within lists and to separate clauses within a sentence</w:t>
            </w:r>
          </w:p>
        </w:tc>
        <w:tc>
          <w:tcPr>
            <w:tcW w:w="993" w:type="dxa"/>
          </w:tcPr>
          <w:p w:rsidR="00742262" w:rsidRPr="00E31C8E" w:rsidRDefault="00742262" w:rsidP="00742262">
            <w:pPr>
              <w:rPr>
                <w:rFonts w:ascii="Century Gothic" w:hAnsi="Century Gothic"/>
              </w:rPr>
            </w:pPr>
          </w:p>
        </w:tc>
      </w:tr>
      <w:tr w:rsidR="00165536" w:rsidRPr="00E31C8E" w:rsidTr="00E31C8E">
        <w:tc>
          <w:tcPr>
            <w:tcW w:w="9634" w:type="dxa"/>
          </w:tcPr>
          <w:p w:rsidR="00165536" w:rsidRPr="00E31C8E" w:rsidRDefault="00165536" w:rsidP="00165536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Use of </w:t>
            </w:r>
            <w:r>
              <w:rPr>
                <w:rFonts w:ascii="Century Gothic" w:hAnsi="Century Gothic"/>
              </w:rPr>
              <w:t xml:space="preserve">relative clauses including </w:t>
            </w:r>
            <w:r w:rsidRPr="00E31C8E">
              <w:rPr>
                <w:rFonts w:ascii="Century Gothic" w:hAnsi="Century Gothic"/>
              </w:rPr>
              <w:t>embedded clauses to vary sentence structure (</w:t>
            </w:r>
            <w:r w:rsidRPr="00E31C8E">
              <w:rPr>
                <w:rFonts w:ascii="Century Gothic" w:hAnsi="Century Gothic"/>
                <w:i/>
              </w:rPr>
              <w:t>The grey cat, whose fur was matted, slept under the chair.</w:t>
            </w:r>
            <w:r w:rsidRPr="00E31C8E">
              <w:rPr>
                <w:rFonts w:ascii="Century Gothic" w:hAnsi="Century Gothic"/>
              </w:rPr>
              <w:t>)</w:t>
            </w:r>
          </w:p>
        </w:tc>
        <w:tc>
          <w:tcPr>
            <w:tcW w:w="993" w:type="dxa"/>
          </w:tcPr>
          <w:p w:rsidR="00165536" w:rsidRPr="00E31C8E" w:rsidRDefault="00165536" w:rsidP="00165536">
            <w:pPr>
              <w:rPr>
                <w:rFonts w:ascii="Century Gothic" w:hAnsi="Century Gothic"/>
              </w:rPr>
            </w:pPr>
          </w:p>
        </w:tc>
      </w:tr>
      <w:tr w:rsidR="00165536" w:rsidRPr="00E31C8E" w:rsidTr="00742262">
        <w:tc>
          <w:tcPr>
            <w:tcW w:w="10627" w:type="dxa"/>
            <w:gridSpan w:val="2"/>
            <w:shd w:val="clear" w:color="auto" w:fill="E2EFD9" w:themeFill="accent6" w:themeFillTint="33"/>
          </w:tcPr>
          <w:p w:rsidR="00165536" w:rsidRPr="00742262" w:rsidRDefault="00165536" w:rsidP="00165536">
            <w:pPr>
              <w:jc w:val="center"/>
              <w:rPr>
                <w:rFonts w:ascii="Century Gothic" w:hAnsi="Century Gothic"/>
                <w:b/>
              </w:rPr>
            </w:pPr>
            <w:r w:rsidRPr="00742262">
              <w:rPr>
                <w:rFonts w:ascii="Century Gothic" w:hAnsi="Century Gothic"/>
                <w:b/>
              </w:rPr>
              <w:t>COMPOSITION</w:t>
            </w:r>
          </w:p>
        </w:tc>
      </w:tr>
      <w:tr w:rsidR="00165536" w:rsidRPr="00E31C8E" w:rsidTr="00E31C8E">
        <w:tc>
          <w:tcPr>
            <w:tcW w:w="9634" w:type="dxa"/>
          </w:tcPr>
          <w:p w:rsidR="00165536" w:rsidRPr="00E31C8E" w:rsidRDefault="00165536" w:rsidP="00165536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Starting to build cohesion across paragraphs</w:t>
            </w:r>
          </w:p>
        </w:tc>
        <w:tc>
          <w:tcPr>
            <w:tcW w:w="993" w:type="dxa"/>
          </w:tcPr>
          <w:p w:rsidR="00165536" w:rsidRPr="00E31C8E" w:rsidRDefault="00165536" w:rsidP="00165536">
            <w:pPr>
              <w:rPr>
                <w:rFonts w:ascii="Century Gothic" w:hAnsi="Century Gothic"/>
              </w:rPr>
            </w:pPr>
          </w:p>
        </w:tc>
      </w:tr>
      <w:tr w:rsidR="00165536" w:rsidRPr="00E31C8E" w:rsidTr="00E31C8E">
        <w:tc>
          <w:tcPr>
            <w:tcW w:w="9634" w:type="dxa"/>
          </w:tcPr>
          <w:p w:rsidR="00165536" w:rsidRPr="00E31C8E" w:rsidRDefault="00165536" w:rsidP="00165536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Paragraphs specifically planned and used to indicate a change in time, character and setting</w:t>
            </w:r>
          </w:p>
        </w:tc>
        <w:tc>
          <w:tcPr>
            <w:tcW w:w="993" w:type="dxa"/>
          </w:tcPr>
          <w:p w:rsidR="00165536" w:rsidRPr="00E31C8E" w:rsidRDefault="00165536" w:rsidP="00165536">
            <w:pPr>
              <w:rPr>
                <w:rFonts w:ascii="Century Gothic" w:hAnsi="Century Gothic"/>
              </w:rPr>
            </w:pPr>
          </w:p>
        </w:tc>
      </w:tr>
      <w:tr w:rsidR="00165536" w:rsidRPr="00E31C8E" w:rsidTr="00E31C8E">
        <w:tc>
          <w:tcPr>
            <w:tcW w:w="9634" w:type="dxa"/>
          </w:tcPr>
          <w:p w:rsidR="00165536" w:rsidRPr="00E31C8E" w:rsidRDefault="00165536" w:rsidP="00165536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Work that is organised and structured correctly dependent on the text type organisational features</w:t>
            </w:r>
          </w:p>
        </w:tc>
        <w:tc>
          <w:tcPr>
            <w:tcW w:w="993" w:type="dxa"/>
          </w:tcPr>
          <w:p w:rsidR="00165536" w:rsidRPr="00E31C8E" w:rsidRDefault="00165536" w:rsidP="00165536">
            <w:pPr>
              <w:rPr>
                <w:rFonts w:ascii="Century Gothic" w:hAnsi="Century Gothic"/>
              </w:rPr>
            </w:pPr>
          </w:p>
        </w:tc>
      </w:tr>
    </w:tbl>
    <w:p w:rsidR="00137C11" w:rsidRDefault="00137C11" w:rsidP="00137C11">
      <w:pPr>
        <w:rPr>
          <w:rFonts w:ascii="Century Gothic" w:hAnsi="Century Gothic"/>
          <w:sz w:val="8"/>
        </w:rPr>
      </w:pPr>
    </w:p>
    <w:p w:rsidR="00742262" w:rsidRDefault="00742262" w:rsidP="00137C11">
      <w:pPr>
        <w:rPr>
          <w:rFonts w:ascii="Century Gothic" w:hAnsi="Century Gothic"/>
          <w:sz w:val="8"/>
        </w:rPr>
      </w:pPr>
    </w:p>
    <w:p w:rsidR="00742262" w:rsidRDefault="00742262" w:rsidP="00137C11">
      <w:pPr>
        <w:rPr>
          <w:rFonts w:ascii="Century Gothic" w:hAnsi="Century Gothic"/>
          <w:sz w:val="8"/>
        </w:rPr>
      </w:pPr>
    </w:p>
    <w:p w:rsidR="000B7922" w:rsidRDefault="000B7922" w:rsidP="00137C11">
      <w:pPr>
        <w:rPr>
          <w:rFonts w:ascii="Century Gothic" w:hAnsi="Century Gothic"/>
          <w:sz w:val="8"/>
        </w:rPr>
      </w:pPr>
    </w:p>
    <w:p w:rsidR="00742262" w:rsidRDefault="00742262" w:rsidP="00137C11">
      <w:pPr>
        <w:rPr>
          <w:rFonts w:ascii="Century Gothic" w:hAnsi="Century Gothic"/>
          <w:sz w:val="8"/>
        </w:rPr>
      </w:pPr>
    </w:p>
    <w:p w:rsidR="000B7922" w:rsidRDefault="000B7922" w:rsidP="00137C11">
      <w:pPr>
        <w:rPr>
          <w:rFonts w:ascii="Century Gothic" w:hAnsi="Century Gothic"/>
          <w:sz w:val="8"/>
        </w:rPr>
      </w:pPr>
    </w:p>
    <w:p w:rsidR="001B631A" w:rsidRPr="00E31C8E" w:rsidRDefault="001B631A" w:rsidP="001B631A">
      <w:pPr>
        <w:rPr>
          <w:rFonts w:ascii="Century Gothic" w:hAnsi="Century Gothic"/>
          <w:b/>
        </w:rPr>
      </w:pPr>
      <w:r w:rsidRPr="00E31C8E">
        <w:rPr>
          <w:rFonts w:ascii="Century Gothic" w:hAnsi="Century Gothic"/>
          <w:b/>
          <w:highlight w:val="green"/>
        </w:rPr>
        <w:lastRenderedPageBreak/>
        <w:t>Greater depth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9634"/>
        <w:gridCol w:w="993"/>
      </w:tblGrid>
      <w:tr w:rsidR="00E31C8E" w:rsidRPr="00E31C8E" w:rsidTr="00E31C8E">
        <w:tc>
          <w:tcPr>
            <w:tcW w:w="9634" w:type="dxa"/>
          </w:tcPr>
          <w:p w:rsidR="00BE3B39" w:rsidRPr="00E31C8E" w:rsidRDefault="00BE3B39" w:rsidP="00137C11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Use of embedded clauses to vary sentence structure (</w:t>
            </w:r>
            <w:r w:rsidRPr="00E31C8E">
              <w:rPr>
                <w:rFonts w:ascii="Century Gothic" w:hAnsi="Century Gothic"/>
                <w:i/>
              </w:rPr>
              <w:t>The grey cat, whose fur was matted, slept under the chair.</w:t>
            </w:r>
            <w:r w:rsidRPr="00E31C8E">
              <w:rPr>
                <w:rFonts w:ascii="Century Gothic" w:hAnsi="Century Gothic"/>
              </w:rPr>
              <w:t>)</w:t>
            </w:r>
          </w:p>
        </w:tc>
        <w:tc>
          <w:tcPr>
            <w:tcW w:w="993" w:type="dxa"/>
          </w:tcPr>
          <w:p w:rsidR="00BE3B39" w:rsidRPr="00E31C8E" w:rsidRDefault="00BE3B39" w:rsidP="00137C11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BE3B39" w:rsidRPr="00E31C8E" w:rsidRDefault="00BE3B39" w:rsidP="00137C11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Using higher level punctuation including for parenthesis mostly correctly, and making some correct use of semi-colons, dashes, colons and hyphens</w:t>
            </w:r>
          </w:p>
        </w:tc>
        <w:tc>
          <w:tcPr>
            <w:tcW w:w="993" w:type="dxa"/>
          </w:tcPr>
          <w:p w:rsidR="00BE3B39" w:rsidRPr="00E31C8E" w:rsidRDefault="00BE3B39" w:rsidP="00137C11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BE3B39" w:rsidRPr="00E31C8E" w:rsidRDefault="00BE3B39" w:rsidP="00137C11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Use of dialogue with the audience to move the writing forward (can be simple personal rhetorical question, aside to the reader)</w:t>
            </w:r>
          </w:p>
        </w:tc>
        <w:tc>
          <w:tcPr>
            <w:tcW w:w="993" w:type="dxa"/>
          </w:tcPr>
          <w:p w:rsidR="00BE3B39" w:rsidRPr="00E31C8E" w:rsidRDefault="00BE3B39" w:rsidP="00137C11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rPr>
          <w:trHeight w:val="808"/>
        </w:trPr>
        <w:tc>
          <w:tcPr>
            <w:tcW w:w="9634" w:type="dxa"/>
          </w:tcPr>
          <w:p w:rsidR="00BE3B39" w:rsidRPr="00E31C8E" w:rsidRDefault="00BE3B39" w:rsidP="00196698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A range of ambitious vocabulary used to add interest, explain or explore (</w:t>
            </w:r>
            <w:r w:rsidR="00196698" w:rsidRPr="00E31C8E">
              <w:rPr>
                <w:rFonts w:ascii="Century Gothic" w:hAnsi="Century Gothic"/>
              </w:rPr>
              <w:t>nouns for clarity and adverbs</w:t>
            </w:r>
            <w:r w:rsidRPr="00E31C8E">
              <w:rPr>
                <w:rFonts w:ascii="Century Gothic" w:hAnsi="Century Gothic"/>
              </w:rPr>
              <w:t>)</w:t>
            </w:r>
          </w:p>
        </w:tc>
        <w:tc>
          <w:tcPr>
            <w:tcW w:w="993" w:type="dxa"/>
          </w:tcPr>
          <w:p w:rsidR="00BE3B39" w:rsidRPr="00E31C8E" w:rsidRDefault="00BE3B39" w:rsidP="00137C11">
            <w:pPr>
              <w:rPr>
                <w:rFonts w:ascii="Century Gothic" w:hAnsi="Century Gothic"/>
              </w:rPr>
            </w:pPr>
          </w:p>
        </w:tc>
      </w:tr>
    </w:tbl>
    <w:p w:rsidR="001B631A" w:rsidRPr="00E31C8E" w:rsidRDefault="001B631A" w:rsidP="00137C11">
      <w:pPr>
        <w:rPr>
          <w:rFonts w:ascii="Century Gothic" w:hAnsi="Century Gothic"/>
          <w:sz w:val="4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0B7922" w:rsidRDefault="000B7922" w:rsidP="00137C11">
      <w:pPr>
        <w:rPr>
          <w:rFonts w:ascii="Century Gothic" w:hAnsi="Century Gothic"/>
          <w:b/>
          <w:highlight w:val="cyan"/>
        </w:rPr>
      </w:pPr>
    </w:p>
    <w:p w:rsidR="00742262" w:rsidRDefault="00742262" w:rsidP="00137C11">
      <w:pPr>
        <w:rPr>
          <w:rFonts w:ascii="Century Gothic" w:hAnsi="Century Gothic"/>
          <w:b/>
          <w:highlight w:val="cyan"/>
        </w:rPr>
      </w:pPr>
    </w:p>
    <w:p w:rsidR="006D585A" w:rsidRPr="00E31C8E" w:rsidRDefault="001B631A" w:rsidP="00137C11">
      <w:pPr>
        <w:rPr>
          <w:rFonts w:ascii="Century Gothic" w:hAnsi="Century Gothic"/>
          <w:b/>
        </w:rPr>
      </w:pPr>
      <w:r w:rsidRPr="00E31C8E">
        <w:rPr>
          <w:rFonts w:ascii="Century Gothic" w:hAnsi="Century Gothic"/>
          <w:b/>
          <w:highlight w:val="cyan"/>
        </w:rPr>
        <w:lastRenderedPageBreak/>
        <w:t>Summer Term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9634"/>
        <w:gridCol w:w="993"/>
      </w:tblGrid>
      <w:tr w:rsidR="00742262" w:rsidRPr="00E31C8E" w:rsidTr="00742262">
        <w:tc>
          <w:tcPr>
            <w:tcW w:w="10627" w:type="dxa"/>
            <w:gridSpan w:val="2"/>
            <w:shd w:val="clear" w:color="auto" w:fill="D9E2F3" w:themeFill="accent1" w:themeFillTint="33"/>
          </w:tcPr>
          <w:p w:rsidR="00742262" w:rsidRPr="00742262" w:rsidRDefault="00742262" w:rsidP="00742262">
            <w:pPr>
              <w:jc w:val="center"/>
              <w:rPr>
                <w:rFonts w:ascii="Century Gothic" w:hAnsi="Century Gothic"/>
                <w:b/>
              </w:rPr>
            </w:pPr>
            <w:r w:rsidRPr="00742262">
              <w:rPr>
                <w:rFonts w:ascii="Century Gothic" w:hAnsi="Century Gothic"/>
                <w:b/>
              </w:rPr>
              <w:t>HANDWRITING</w:t>
            </w:r>
          </w:p>
        </w:tc>
      </w:tr>
      <w:tr w:rsidR="00742262" w:rsidRPr="00E31C8E" w:rsidTr="00E31C8E">
        <w:tc>
          <w:tcPr>
            <w:tcW w:w="9634" w:type="dxa"/>
          </w:tcPr>
          <w:p w:rsidR="00742262" w:rsidRPr="00E31C8E" w:rsidRDefault="00742262" w:rsidP="00137C11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Correct use of cursive joining strokes between all letters – used with increasing speed</w:t>
            </w:r>
          </w:p>
        </w:tc>
        <w:tc>
          <w:tcPr>
            <w:tcW w:w="993" w:type="dxa"/>
          </w:tcPr>
          <w:p w:rsidR="00742262" w:rsidRPr="00E31C8E" w:rsidRDefault="00742262" w:rsidP="00137C11">
            <w:pPr>
              <w:rPr>
                <w:rFonts w:ascii="Century Gothic" w:hAnsi="Century Gothic"/>
              </w:rPr>
            </w:pPr>
          </w:p>
        </w:tc>
      </w:tr>
      <w:tr w:rsidR="00742262" w:rsidRPr="00E31C8E" w:rsidTr="00742262">
        <w:tc>
          <w:tcPr>
            <w:tcW w:w="10627" w:type="dxa"/>
            <w:gridSpan w:val="2"/>
            <w:shd w:val="clear" w:color="auto" w:fill="FBE4D5" w:themeFill="accent2" w:themeFillTint="33"/>
          </w:tcPr>
          <w:p w:rsidR="00742262" w:rsidRPr="00742262" w:rsidRDefault="00742262" w:rsidP="00742262">
            <w:pPr>
              <w:jc w:val="center"/>
              <w:rPr>
                <w:rFonts w:ascii="Century Gothic" w:hAnsi="Century Gothic"/>
                <w:b/>
              </w:rPr>
            </w:pPr>
            <w:r w:rsidRPr="00742262">
              <w:rPr>
                <w:rFonts w:ascii="Century Gothic" w:hAnsi="Century Gothic"/>
                <w:b/>
              </w:rPr>
              <w:t>SPELLING</w:t>
            </w:r>
          </w:p>
        </w:tc>
      </w:tr>
      <w:tr w:rsidR="00E31C8E" w:rsidRPr="00E31C8E" w:rsidTr="00E31C8E">
        <w:tc>
          <w:tcPr>
            <w:tcW w:w="9634" w:type="dxa"/>
          </w:tcPr>
          <w:p w:rsidR="001B631A" w:rsidRPr="00E31C8E" w:rsidRDefault="00742262" w:rsidP="00137C11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Correct spelling of around half of the Y5/6 spelling list in national curriculum</w:t>
            </w:r>
          </w:p>
        </w:tc>
        <w:tc>
          <w:tcPr>
            <w:tcW w:w="993" w:type="dxa"/>
          </w:tcPr>
          <w:p w:rsidR="001B631A" w:rsidRPr="00E31C8E" w:rsidRDefault="001B631A" w:rsidP="00137C11">
            <w:pPr>
              <w:rPr>
                <w:rFonts w:ascii="Century Gothic" w:hAnsi="Century Gothic"/>
              </w:rPr>
            </w:pPr>
          </w:p>
        </w:tc>
      </w:tr>
      <w:tr w:rsidR="00742262" w:rsidRPr="00E31C8E" w:rsidTr="00742262">
        <w:tc>
          <w:tcPr>
            <w:tcW w:w="10627" w:type="dxa"/>
            <w:gridSpan w:val="2"/>
            <w:shd w:val="clear" w:color="auto" w:fill="FFF2CC" w:themeFill="accent4" w:themeFillTint="33"/>
          </w:tcPr>
          <w:p w:rsidR="00742262" w:rsidRPr="00742262" w:rsidRDefault="00742262" w:rsidP="00742262">
            <w:pPr>
              <w:jc w:val="center"/>
              <w:rPr>
                <w:rFonts w:ascii="Century Gothic" w:hAnsi="Century Gothic"/>
                <w:b/>
              </w:rPr>
            </w:pPr>
            <w:r w:rsidRPr="00742262">
              <w:rPr>
                <w:rFonts w:ascii="Century Gothic" w:hAnsi="Century Gothic"/>
                <w:b/>
              </w:rPr>
              <w:t>GRAMMAR &amp; PUNCTUATION</w:t>
            </w:r>
          </w:p>
        </w:tc>
      </w:tr>
      <w:tr w:rsidR="00742262" w:rsidRPr="00E31C8E" w:rsidTr="00E31C8E">
        <w:tc>
          <w:tcPr>
            <w:tcW w:w="9634" w:type="dxa"/>
          </w:tcPr>
          <w:p w:rsidR="00742262" w:rsidRPr="00E31C8E" w:rsidRDefault="00742262" w:rsidP="001B631A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Ensuring correct subject and verb agreement when using singular and plural, distinguishing between the language of speech and writing and choosing the appropriate register</w:t>
            </w:r>
          </w:p>
        </w:tc>
        <w:tc>
          <w:tcPr>
            <w:tcW w:w="993" w:type="dxa"/>
          </w:tcPr>
          <w:p w:rsidR="00742262" w:rsidRPr="00E31C8E" w:rsidRDefault="00742262" w:rsidP="001B631A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377440" w:rsidRPr="00E31C8E" w:rsidRDefault="00377440" w:rsidP="00377440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All apostrophes used correctly (for omission and singular and plural possession)</w:t>
            </w:r>
          </w:p>
        </w:tc>
        <w:tc>
          <w:tcPr>
            <w:tcW w:w="993" w:type="dxa"/>
          </w:tcPr>
          <w:p w:rsidR="00377440" w:rsidRPr="00E31C8E" w:rsidRDefault="00377440" w:rsidP="00377440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377440" w:rsidRPr="00E31C8E" w:rsidRDefault="00377440" w:rsidP="00377440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Correctly punctuated dialogue </w:t>
            </w:r>
            <w:r w:rsidR="00B716FC">
              <w:rPr>
                <w:rFonts w:ascii="Century Gothic" w:hAnsi="Century Gothic"/>
              </w:rPr>
              <w:t>including new line for new speaker</w:t>
            </w:r>
            <w:bookmarkStart w:id="0" w:name="_GoBack"/>
            <w:bookmarkEnd w:id="0"/>
          </w:p>
        </w:tc>
        <w:tc>
          <w:tcPr>
            <w:tcW w:w="993" w:type="dxa"/>
          </w:tcPr>
          <w:p w:rsidR="00377440" w:rsidRPr="00E31C8E" w:rsidRDefault="00377440" w:rsidP="00377440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165"/>
            </w:tblGrid>
            <w:tr w:rsidR="00E31C8E" w:rsidRPr="00E31C8E" w:rsidTr="00377440">
              <w:trPr>
                <w:trHeight w:val="150"/>
              </w:trPr>
              <w:tc>
                <w:tcPr>
                  <w:tcW w:w="0" w:type="auto"/>
                </w:tcPr>
                <w:p w:rsidR="00377440" w:rsidRPr="00E31C8E" w:rsidRDefault="00377440" w:rsidP="0037744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entury Gothic" w:hAnsi="Century Gothic" w:cs="Arial"/>
                    </w:rPr>
                  </w:pPr>
                  <w:r w:rsidRPr="00E31C8E">
                    <w:rPr>
                      <w:rFonts w:ascii="Century Gothic" w:hAnsi="Century Gothic" w:cs="Arial"/>
                    </w:rPr>
                    <w:t xml:space="preserve">Use verb tenses consistently and correctly throughout their writing </w:t>
                  </w:r>
                </w:p>
              </w:tc>
            </w:tr>
          </w:tbl>
          <w:p w:rsidR="00377440" w:rsidRPr="00E31C8E" w:rsidRDefault="00377440" w:rsidP="00377440">
            <w:pPr>
              <w:rPr>
                <w:rFonts w:ascii="Century Gothic" w:hAnsi="Century Gothic"/>
              </w:rPr>
            </w:pPr>
          </w:p>
        </w:tc>
        <w:tc>
          <w:tcPr>
            <w:tcW w:w="993" w:type="dxa"/>
          </w:tcPr>
          <w:p w:rsidR="00377440" w:rsidRPr="00E31C8E" w:rsidRDefault="00377440" w:rsidP="00377440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1B631A" w:rsidRPr="00E31C8E" w:rsidRDefault="00377440" w:rsidP="00137C11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Using higher level punctuation including for parenthesis </w:t>
            </w:r>
            <w:r w:rsidRPr="000B7922">
              <w:rPr>
                <w:rFonts w:ascii="Century Gothic" w:hAnsi="Century Gothic"/>
                <w:b/>
              </w:rPr>
              <w:t>mostly correctly,</w:t>
            </w:r>
            <w:r w:rsidRPr="00E31C8E">
              <w:rPr>
                <w:rFonts w:ascii="Century Gothic" w:hAnsi="Century Gothic"/>
              </w:rPr>
              <w:t xml:space="preserve"> and making </w:t>
            </w:r>
            <w:r w:rsidRPr="000B7922">
              <w:rPr>
                <w:rFonts w:ascii="Century Gothic" w:hAnsi="Century Gothic"/>
                <w:u w:val="single"/>
              </w:rPr>
              <w:t>some correct use</w:t>
            </w:r>
            <w:r w:rsidRPr="00E31C8E">
              <w:rPr>
                <w:rFonts w:ascii="Century Gothic" w:hAnsi="Century Gothic"/>
              </w:rPr>
              <w:t xml:space="preserve"> of semi-colons, dashes, colons and hyphens</w:t>
            </w:r>
          </w:p>
        </w:tc>
        <w:tc>
          <w:tcPr>
            <w:tcW w:w="993" w:type="dxa"/>
          </w:tcPr>
          <w:p w:rsidR="001B631A" w:rsidRPr="00E31C8E" w:rsidRDefault="001B631A" w:rsidP="00137C11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377440" w:rsidRPr="00E31C8E" w:rsidRDefault="00377440" w:rsidP="00377440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A range of adverbs used for different purposes (manner, time, degrees of possibility, place, generalising adverb) together with an understanding that adverbs do not always end in -</w:t>
            </w:r>
            <w:proofErr w:type="spellStart"/>
            <w:r w:rsidRPr="00E31C8E">
              <w:rPr>
                <w:rFonts w:ascii="Century Gothic" w:hAnsi="Century Gothic"/>
              </w:rPr>
              <w:t>ly</w:t>
            </w:r>
            <w:proofErr w:type="spellEnd"/>
          </w:p>
        </w:tc>
        <w:tc>
          <w:tcPr>
            <w:tcW w:w="993" w:type="dxa"/>
          </w:tcPr>
          <w:p w:rsidR="00377440" w:rsidRPr="00E31C8E" w:rsidRDefault="00377440" w:rsidP="00377440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377440" w:rsidRPr="00E31C8E" w:rsidRDefault="00377440" w:rsidP="00377440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Use of a range of conjunctive adverbs that are carefully chosen dependent on text type and genre</w:t>
            </w:r>
          </w:p>
        </w:tc>
        <w:tc>
          <w:tcPr>
            <w:tcW w:w="993" w:type="dxa"/>
          </w:tcPr>
          <w:p w:rsidR="00377440" w:rsidRPr="00E31C8E" w:rsidRDefault="00377440" w:rsidP="00377440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377440" w:rsidRPr="00E31C8E" w:rsidRDefault="00377440" w:rsidP="00377440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Pronouns used to avoid repetition of noun</w:t>
            </w:r>
          </w:p>
        </w:tc>
        <w:tc>
          <w:tcPr>
            <w:tcW w:w="993" w:type="dxa"/>
          </w:tcPr>
          <w:p w:rsidR="00377440" w:rsidRPr="00E31C8E" w:rsidRDefault="00377440" w:rsidP="00377440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377440" w:rsidRPr="00E31C8E" w:rsidRDefault="00377440" w:rsidP="00377440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Use of dialogue with the audience to move the writing forward (can be simple personal rhetorical question, aside to the reader)</w:t>
            </w:r>
          </w:p>
        </w:tc>
        <w:tc>
          <w:tcPr>
            <w:tcW w:w="993" w:type="dxa"/>
          </w:tcPr>
          <w:p w:rsidR="00377440" w:rsidRPr="00E31C8E" w:rsidRDefault="00377440" w:rsidP="00377440">
            <w:pPr>
              <w:rPr>
                <w:rFonts w:ascii="Century Gothic" w:hAnsi="Century Gothic"/>
              </w:rPr>
            </w:pPr>
          </w:p>
        </w:tc>
      </w:tr>
      <w:tr w:rsidR="00742262" w:rsidRPr="00E31C8E" w:rsidTr="00742262">
        <w:tc>
          <w:tcPr>
            <w:tcW w:w="10627" w:type="dxa"/>
            <w:gridSpan w:val="2"/>
            <w:shd w:val="clear" w:color="auto" w:fill="E2EFD9" w:themeFill="accent6" w:themeFillTint="33"/>
          </w:tcPr>
          <w:p w:rsidR="00742262" w:rsidRPr="00742262" w:rsidRDefault="00742262" w:rsidP="00742262">
            <w:pPr>
              <w:jc w:val="center"/>
              <w:rPr>
                <w:rFonts w:ascii="Century Gothic" w:hAnsi="Century Gothic"/>
                <w:b/>
              </w:rPr>
            </w:pPr>
            <w:r w:rsidRPr="00742262">
              <w:rPr>
                <w:rFonts w:ascii="Century Gothic" w:hAnsi="Century Gothic"/>
                <w:b/>
              </w:rPr>
              <w:t>COMPOSITION</w:t>
            </w:r>
          </w:p>
        </w:tc>
      </w:tr>
      <w:tr w:rsidR="00742262" w:rsidRPr="00E31C8E" w:rsidTr="00E31C8E">
        <w:tc>
          <w:tcPr>
            <w:tcW w:w="9634" w:type="dxa"/>
          </w:tcPr>
          <w:p w:rsidR="00742262" w:rsidRPr="00E31C8E" w:rsidRDefault="00742262" w:rsidP="00377440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Identifying the audience for and purpose of the writing, selecting the appropriate form and using other similar writing as models for their own</w:t>
            </w:r>
          </w:p>
        </w:tc>
        <w:tc>
          <w:tcPr>
            <w:tcW w:w="993" w:type="dxa"/>
          </w:tcPr>
          <w:p w:rsidR="00742262" w:rsidRPr="00E31C8E" w:rsidRDefault="00742262" w:rsidP="00377440">
            <w:pPr>
              <w:rPr>
                <w:rFonts w:ascii="Century Gothic" w:hAnsi="Century Gothic"/>
              </w:rPr>
            </w:pPr>
          </w:p>
        </w:tc>
      </w:tr>
      <w:tr w:rsidR="00742262" w:rsidRPr="00E31C8E" w:rsidTr="00E31C8E">
        <w:tc>
          <w:tcPr>
            <w:tcW w:w="9634" w:type="dxa"/>
          </w:tcPr>
          <w:p w:rsidR="00742262" w:rsidRPr="00E31C8E" w:rsidRDefault="00742262" w:rsidP="00377440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In narratives, describing settings, characters and atmosphere</w:t>
            </w:r>
          </w:p>
        </w:tc>
        <w:tc>
          <w:tcPr>
            <w:tcW w:w="993" w:type="dxa"/>
          </w:tcPr>
          <w:p w:rsidR="00742262" w:rsidRPr="00E31C8E" w:rsidRDefault="00742262" w:rsidP="00377440">
            <w:pPr>
              <w:rPr>
                <w:rFonts w:ascii="Century Gothic" w:hAnsi="Century Gothic"/>
              </w:rPr>
            </w:pPr>
          </w:p>
        </w:tc>
      </w:tr>
      <w:tr w:rsidR="00742262" w:rsidRPr="00E31C8E" w:rsidTr="00E31C8E">
        <w:tc>
          <w:tcPr>
            <w:tcW w:w="9634" w:type="dxa"/>
          </w:tcPr>
          <w:p w:rsidR="00742262" w:rsidRPr="00E31C8E" w:rsidRDefault="00742262" w:rsidP="00742262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Using a wide range of devices to build cohesion within and across paragraphs</w:t>
            </w:r>
          </w:p>
        </w:tc>
        <w:tc>
          <w:tcPr>
            <w:tcW w:w="993" w:type="dxa"/>
          </w:tcPr>
          <w:p w:rsidR="00742262" w:rsidRPr="00E31C8E" w:rsidRDefault="00742262" w:rsidP="00742262">
            <w:pPr>
              <w:rPr>
                <w:rFonts w:ascii="Century Gothic" w:hAnsi="Century Gothic"/>
              </w:rPr>
            </w:pPr>
          </w:p>
        </w:tc>
      </w:tr>
    </w:tbl>
    <w:p w:rsidR="00E31C8E" w:rsidRPr="00E31C8E" w:rsidRDefault="00E31C8E" w:rsidP="0016576A">
      <w:pPr>
        <w:rPr>
          <w:rFonts w:ascii="Century Gothic" w:hAnsi="Century Gothic"/>
          <w:b/>
          <w:sz w:val="2"/>
        </w:rPr>
      </w:pPr>
    </w:p>
    <w:p w:rsidR="00742262" w:rsidRDefault="00742262" w:rsidP="0016576A">
      <w:pPr>
        <w:rPr>
          <w:rFonts w:ascii="Century Gothic" w:hAnsi="Century Gothic"/>
          <w:b/>
          <w:highlight w:val="cyan"/>
        </w:rPr>
      </w:pPr>
    </w:p>
    <w:p w:rsidR="004A37F4" w:rsidRDefault="004A37F4" w:rsidP="0016576A">
      <w:pPr>
        <w:rPr>
          <w:rFonts w:ascii="Century Gothic" w:hAnsi="Century Gothic"/>
          <w:b/>
          <w:highlight w:val="cyan"/>
        </w:rPr>
      </w:pPr>
    </w:p>
    <w:p w:rsidR="005A0D67" w:rsidRDefault="005A0D67" w:rsidP="0016576A">
      <w:pPr>
        <w:rPr>
          <w:rFonts w:ascii="Century Gothic" w:hAnsi="Century Gothic"/>
          <w:b/>
          <w:highlight w:val="cyan"/>
        </w:rPr>
      </w:pPr>
    </w:p>
    <w:p w:rsidR="000B7922" w:rsidRDefault="000B7922" w:rsidP="0016576A">
      <w:pPr>
        <w:rPr>
          <w:rFonts w:ascii="Century Gothic" w:hAnsi="Century Gothic"/>
          <w:b/>
          <w:highlight w:val="cyan"/>
        </w:rPr>
      </w:pPr>
    </w:p>
    <w:p w:rsidR="00137C11" w:rsidRPr="00E31C8E" w:rsidRDefault="00137C11" w:rsidP="0016576A">
      <w:pPr>
        <w:rPr>
          <w:rFonts w:ascii="Century Gothic" w:hAnsi="Century Gothic"/>
          <w:b/>
        </w:rPr>
      </w:pPr>
      <w:r w:rsidRPr="00E31C8E">
        <w:rPr>
          <w:rFonts w:ascii="Century Gothic" w:hAnsi="Century Gothic"/>
          <w:b/>
          <w:highlight w:val="cyan"/>
        </w:rPr>
        <w:lastRenderedPageBreak/>
        <w:t>Greater depth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634"/>
        <w:gridCol w:w="851"/>
      </w:tblGrid>
      <w:tr w:rsidR="00E31C8E" w:rsidRPr="00E31C8E" w:rsidTr="00E31C8E">
        <w:tc>
          <w:tcPr>
            <w:tcW w:w="9634" w:type="dxa"/>
          </w:tcPr>
          <w:p w:rsidR="0022417F" w:rsidRPr="00E31C8E" w:rsidRDefault="00742262" w:rsidP="002241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 narratives, </w:t>
            </w:r>
            <w:r w:rsidR="001B631A" w:rsidRPr="00E31C8E">
              <w:rPr>
                <w:rFonts w:ascii="Century Gothic" w:hAnsi="Century Gothic"/>
              </w:rPr>
              <w:t>integrat</w:t>
            </w:r>
            <w:r>
              <w:rPr>
                <w:rFonts w:ascii="Century Gothic" w:hAnsi="Century Gothic"/>
              </w:rPr>
              <w:t>e</w:t>
            </w:r>
            <w:r w:rsidR="001B631A" w:rsidRPr="00E31C8E">
              <w:rPr>
                <w:rFonts w:ascii="Century Gothic" w:hAnsi="Century Gothic"/>
              </w:rPr>
              <w:t xml:space="preserve"> dialogue to convey character and advance the action</w:t>
            </w:r>
          </w:p>
        </w:tc>
        <w:tc>
          <w:tcPr>
            <w:tcW w:w="851" w:type="dxa"/>
          </w:tcPr>
          <w:p w:rsidR="0022417F" w:rsidRPr="00E31C8E" w:rsidRDefault="0022417F" w:rsidP="0022417F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22417F" w:rsidRPr="00E31C8E" w:rsidRDefault="001B631A" w:rsidP="0022417F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All spelling of words with previously taught spelling patterns correct (Y3,4,5)</w:t>
            </w:r>
          </w:p>
        </w:tc>
        <w:tc>
          <w:tcPr>
            <w:tcW w:w="851" w:type="dxa"/>
          </w:tcPr>
          <w:p w:rsidR="0022417F" w:rsidRPr="00E31C8E" w:rsidRDefault="0022417F" w:rsidP="0022417F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22417F" w:rsidRPr="00E31C8E" w:rsidRDefault="001B631A" w:rsidP="0022417F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Technical words, formal conjunctions and contextually specific language used skilfully to formalise writing and develop an ‘expert’ voice</w:t>
            </w:r>
          </w:p>
        </w:tc>
        <w:tc>
          <w:tcPr>
            <w:tcW w:w="851" w:type="dxa"/>
          </w:tcPr>
          <w:p w:rsidR="0022417F" w:rsidRPr="00E31C8E" w:rsidRDefault="0022417F" w:rsidP="0022417F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1B631A" w:rsidRPr="00E31C8E" w:rsidRDefault="001B631A" w:rsidP="0022417F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Experimentation with the use of a range of figurative language to describe and explain</w:t>
            </w:r>
          </w:p>
        </w:tc>
        <w:tc>
          <w:tcPr>
            <w:tcW w:w="851" w:type="dxa"/>
          </w:tcPr>
          <w:p w:rsidR="001B631A" w:rsidRPr="00E31C8E" w:rsidRDefault="001B631A" w:rsidP="0022417F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1B631A" w:rsidRPr="00E31C8E" w:rsidRDefault="001B631A" w:rsidP="0022417F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Use of a range of conjunctive adverbs (for different purposes – add information, explain, illustrate, contrast, emphasise) in different positions within a sentence</w:t>
            </w:r>
          </w:p>
        </w:tc>
        <w:tc>
          <w:tcPr>
            <w:tcW w:w="851" w:type="dxa"/>
          </w:tcPr>
          <w:p w:rsidR="001B631A" w:rsidRPr="00E31C8E" w:rsidRDefault="001B631A" w:rsidP="0022417F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1B631A" w:rsidRPr="00E31C8E" w:rsidRDefault="001B631A" w:rsidP="0022417F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 xml:space="preserve">Parenthesis technique carefully chosen dependent on text type and chosen effect on reader.  </w:t>
            </w:r>
          </w:p>
        </w:tc>
        <w:tc>
          <w:tcPr>
            <w:tcW w:w="851" w:type="dxa"/>
          </w:tcPr>
          <w:p w:rsidR="001B631A" w:rsidRPr="00E31C8E" w:rsidRDefault="001B631A" w:rsidP="0022417F">
            <w:pPr>
              <w:rPr>
                <w:rFonts w:ascii="Century Gothic" w:hAnsi="Century Gothic"/>
              </w:rPr>
            </w:pPr>
          </w:p>
        </w:tc>
      </w:tr>
      <w:tr w:rsidR="00E31C8E" w:rsidRPr="00E31C8E" w:rsidTr="00E31C8E">
        <w:tc>
          <w:tcPr>
            <w:tcW w:w="9634" w:type="dxa"/>
          </w:tcPr>
          <w:p w:rsidR="001B631A" w:rsidRPr="00E31C8E" w:rsidRDefault="001B631A" w:rsidP="0022417F">
            <w:pPr>
              <w:rPr>
                <w:rFonts w:ascii="Century Gothic" w:hAnsi="Century Gothic"/>
              </w:rPr>
            </w:pPr>
            <w:r w:rsidRPr="00E31C8E">
              <w:rPr>
                <w:rFonts w:ascii="Century Gothic" w:hAnsi="Century Gothic"/>
              </w:rPr>
              <w:t>Use of a range of different sentence lengths and types for effect &amp; Use of phrases to vary sentence type and add interest</w:t>
            </w:r>
          </w:p>
        </w:tc>
        <w:tc>
          <w:tcPr>
            <w:tcW w:w="851" w:type="dxa"/>
          </w:tcPr>
          <w:p w:rsidR="001B631A" w:rsidRPr="00E31C8E" w:rsidRDefault="001B631A" w:rsidP="0022417F">
            <w:pPr>
              <w:rPr>
                <w:rFonts w:ascii="Century Gothic" w:hAnsi="Century Gothic"/>
              </w:rPr>
            </w:pPr>
          </w:p>
        </w:tc>
      </w:tr>
    </w:tbl>
    <w:p w:rsidR="0022417F" w:rsidRPr="00E31C8E" w:rsidRDefault="0022417F" w:rsidP="0016576A">
      <w:pPr>
        <w:rPr>
          <w:rFonts w:ascii="Century Gothic" w:hAnsi="Century Gothic"/>
        </w:rPr>
      </w:pPr>
    </w:p>
    <w:sectPr w:rsidR="0022417F" w:rsidRPr="00E31C8E" w:rsidSect="006D585A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49F3" w:rsidRDefault="002549F3" w:rsidP="00E31C8E">
      <w:pPr>
        <w:spacing w:after="0" w:line="240" w:lineRule="auto"/>
      </w:pPr>
      <w:r>
        <w:separator/>
      </w:r>
    </w:p>
  </w:endnote>
  <w:endnote w:type="continuationSeparator" w:id="0">
    <w:p w:rsidR="002549F3" w:rsidRDefault="002549F3" w:rsidP="00E31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49F3" w:rsidRDefault="002549F3" w:rsidP="00E31C8E">
      <w:pPr>
        <w:spacing w:after="0" w:line="240" w:lineRule="auto"/>
      </w:pPr>
      <w:r>
        <w:separator/>
      </w:r>
    </w:p>
  </w:footnote>
  <w:footnote w:type="continuationSeparator" w:id="0">
    <w:p w:rsidR="002549F3" w:rsidRDefault="002549F3" w:rsidP="00E31C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9F3" w:rsidRPr="00E31C8E" w:rsidRDefault="002549F3" w:rsidP="00E31C8E">
    <w:pPr>
      <w:jc w:val="center"/>
      <w:rPr>
        <w:rFonts w:ascii="Century Gothic" w:hAnsi="Century Gothic"/>
        <w:b/>
        <w:u w:val="single"/>
      </w:rPr>
    </w:pPr>
    <w:r w:rsidRPr="00E31C8E">
      <w:rPr>
        <w:rFonts w:ascii="Century Gothic" w:hAnsi="Century Gothic"/>
        <w:b/>
        <w:color w:val="C00000"/>
        <w:u w:val="single"/>
      </w:rPr>
      <w:t xml:space="preserve">Year 5 </w:t>
    </w:r>
    <w:r w:rsidRPr="00E31C8E">
      <w:rPr>
        <w:rFonts w:ascii="Century Gothic" w:hAnsi="Century Gothic"/>
        <w:b/>
        <w:u w:val="single"/>
      </w:rPr>
      <w:t xml:space="preserve">writing descriptors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30D48"/>
    <w:multiLevelType w:val="hybridMultilevel"/>
    <w:tmpl w:val="69CE8A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07104"/>
    <w:multiLevelType w:val="hybridMultilevel"/>
    <w:tmpl w:val="012084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F84E4D"/>
    <w:multiLevelType w:val="hybridMultilevel"/>
    <w:tmpl w:val="1108D0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746"/>
    <w:multiLevelType w:val="hybridMultilevel"/>
    <w:tmpl w:val="466E5E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76A"/>
    <w:rsid w:val="000B7922"/>
    <w:rsid w:val="000E0A12"/>
    <w:rsid w:val="00137C11"/>
    <w:rsid w:val="00165536"/>
    <w:rsid w:val="0016576A"/>
    <w:rsid w:val="00196698"/>
    <w:rsid w:val="001B631A"/>
    <w:rsid w:val="001F5C10"/>
    <w:rsid w:val="0022417F"/>
    <w:rsid w:val="002549F3"/>
    <w:rsid w:val="00332782"/>
    <w:rsid w:val="00377440"/>
    <w:rsid w:val="004A37F4"/>
    <w:rsid w:val="004D4BDB"/>
    <w:rsid w:val="005A0D67"/>
    <w:rsid w:val="005B5C12"/>
    <w:rsid w:val="006D585A"/>
    <w:rsid w:val="00742262"/>
    <w:rsid w:val="007C1C69"/>
    <w:rsid w:val="008A02FE"/>
    <w:rsid w:val="00B6175C"/>
    <w:rsid w:val="00B716FC"/>
    <w:rsid w:val="00BE3B39"/>
    <w:rsid w:val="00D45672"/>
    <w:rsid w:val="00D7348B"/>
    <w:rsid w:val="00E31C8E"/>
    <w:rsid w:val="00E4595C"/>
    <w:rsid w:val="00EB1B3E"/>
    <w:rsid w:val="00FC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30783"/>
  <w15:chartTrackingRefBased/>
  <w15:docId w15:val="{3B4FF48C-87F0-4533-8846-66F560E33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576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5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7C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1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1C8E"/>
  </w:style>
  <w:style w:type="paragraph" w:styleId="Footer">
    <w:name w:val="footer"/>
    <w:basedOn w:val="Normal"/>
    <w:link w:val="FooterChar"/>
    <w:uiPriority w:val="99"/>
    <w:unhideWhenUsed/>
    <w:rsid w:val="00E31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1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Harrison</dc:creator>
  <cp:keywords/>
  <dc:description/>
  <cp:lastModifiedBy>Sarah MacDiarmid</cp:lastModifiedBy>
  <cp:revision>10</cp:revision>
  <cp:lastPrinted>2025-03-17T11:01:00Z</cp:lastPrinted>
  <dcterms:created xsi:type="dcterms:W3CDTF">2025-03-12T16:04:00Z</dcterms:created>
  <dcterms:modified xsi:type="dcterms:W3CDTF">2025-10-01T12:37:00Z</dcterms:modified>
</cp:coreProperties>
</file>